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A5F47" w14:textId="77777777" w:rsidR="003F4751" w:rsidRPr="003F4751" w:rsidRDefault="003F4751" w:rsidP="003F4751">
      <w:pPr>
        <w:jc w:val="center"/>
        <w:rPr>
          <w:b/>
          <w:bCs/>
          <w:sz w:val="28"/>
          <w:szCs w:val="28"/>
        </w:rPr>
      </w:pPr>
      <w:r w:rsidRPr="003F4751">
        <w:rPr>
          <w:b/>
          <w:bCs/>
          <w:sz w:val="28"/>
          <w:szCs w:val="28"/>
        </w:rPr>
        <w:t>CAPITOLATO SPECIALE</w:t>
      </w:r>
    </w:p>
    <w:p w14:paraId="4BD5FACA" w14:textId="77777777" w:rsidR="003F4751" w:rsidRPr="003F4751" w:rsidRDefault="003F4751" w:rsidP="003F4751">
      <w:pPr>
        <w:jc w:val="center"/>
        <w:rPr>
          <w:b/>
          <w:bCs/>
          <w:sz w:val="28"/>
          <w:szCs w:val="28"/>
        </w:rPr>
      </w:pPr>
      <w:r w:rsidRPr="003F4751">
        <w:rPr>
          <w:b/>
          <w:bCs/>
          <w:sz w:val="28"/>
          <w:szCs w:val="28"/>
        </w:rPr>
        <w:t>CONCESSIONE DEL SERVIZIO DI RISCOSSIONE COATTIVA DELLE ENTRATE TRIBUTARIE E PATRIMONIALI</w:t>
      </w:r>
    </w:p>
    <w:p w14:paraId="6B02E29C" w14:textId="77777777" w:rsidR="003F4751" w:rsidRPr="003F4751" w:rsidRDefault="003F4751" w:rsidP="003F4751">
      <w:pPr>
        <w:jc w:val="center"/>
        <w:rPr>
          <w:b/>
          <w:bCs/>
          <w:sz w:val="28"/>
          <w:szCs w:val="28"/>
        </w:rPr>
      </w:pPr>
      <w:r w:rsidRPr="003F4751">
        <w:rPr>
          <w:b/>
          <w:bCs/>
          <w:sz w:val="28"/>
          <w:szCs w:val="28"/>
        </w:rPr>
        <w:t>PROCEDURA NEGOZIATA EX ART. 187, COMMA 1, D.LGS. 36/2023</w:t>
      </w:r>
    </w:p>
    <w:p w14:paraId="68BC6298" w14:textId="77777777" w:rsidR="003F4751" w:rsidRDefault="003F4751" w:rsidP="003F4751"/>
    <w:p w14:paraId="3BE01757" w14:textId="77777777" w:rsidR="003F4751" w:rsidRDefault="003F4751" w:rsidP="003F4751">
      <w:r>
        <w:t xml:space="preserve">Ente concedente: Comune di Albiano d’Ivrea </w:t>
      </w:r>
    </w:p>
    <w:p w14:paraId="66FC5A68" w14:textId="77777777" w:rsidR="003F4751" w:rsidRDefault="003F4751" w:rsidP="003F4751">
      <w:r>
        <w:t xml:space="preserve">Durata: 5 anni </w:t>
      </w:r>
    </w:p>
    <w:p w14:paraId="1E1F5F07" w14:textId="1EEC36BB" w:rsidR="003F4751" w:rsidRDefault="003F4751" w:rsidP="003F4751">
      <w:r>
        <w:t>Valore stimato: € 51.000,00</w:t>
      </w:r>
    </w:p>
    <w:p w14:paraId="348D420C" w14:textId="77777777" w:rsidR="003F4751" w:rsidRDefault="003F4751" w:rsidP="003F4751"/>
    <w:p w14:paraId="2A2B8A2C" w14:textId="77777777" w:rsidR="003F4751" w:rsidRPr="00983E4C" w:rsidRDefault="003F4751" w:rsidP="003F4751">
      <w:pPr>
        <w:rPr>
          <w:b/>
          <w:bCs/>
        </w:rPr>
      </w:pPr>
      <w:r w:rsidRPr="00983E4C">
        <w:rPr>
          <w:b/>
          <w:bCs/>
        </w:rPr>
        <w:t>ART. 1 – OGGETTO DELLA CONCESSIONE</w:t>
      </w:r>
    </w:p>
    <w:p w14:paraId="078A6011" w14:textId="004A54CD" w:rsidR="003F4751" w:rsidRPr="00286201" w:rsidRDefault="003F4751" w:rsidP="003F4751">
      <w:r>
        <w:t xml:space="preserve">1.1 Il presente Capitolato disciplina l'affidamento in concessione del servizio di riscossione coattiva delle entrate tributarie e patrimoniali del Comune di </w:t>
      </w:r>
      <w:r w:rsidRPr="003F4751">
        <w:t>Albiano d’Ivrea</w:t>
      </w:r>
      <w:r>
        <w:t>, ivi comprese le attività connesse e strumentali.</w:t>
      </w:r>
    </w:p>
    <w:p w14:paraId="668F46D9" w14:textId="77777777" w:rsidR="003F4751" w:rsidRPr="00286201" w:rsidRDefault="003F4751" w:rsidP="003F4751">
      <w:r w:rsidRPr="00286201">
        <w:t>1.2 La concessione ha ad oggetto la gestione in via esclusiva delle seguenti attività:</w:t>
      </w:r>
    </w:p>
    <w:p w14:paraId="40E96FD1" w14:textId="77777777" w:rsidR="003F4751" w:rsidRDefault="003F4751" w:rsidP="003F4751">
      <w:r>
        <w:t>a) Formazione del ruolo coattivo: acquisizione dei flussi di carico dal Comune; predisposizione e formazione dei ruoli coattivi; gestione dei preavvisi e delle ingiunzioni di pagamento da inviare ai contribuenti;</w:t>
      </w:r>
    </w:p>
    <w:p w14:paraId="26B0A3F0" w14:textId="77777777" w:rsidR="003F4751" w:rsidRDefault="003F4751" w:rsidP="003F4751">
      <w:r>
        <w:t>b) Notificazione degli atti: notifica delle ingiunzioni di pagamento, degli avvisi di accertamento esecutivo e di ogni altro atto della procedura coattiva, con le modalità previste dalla normativa vigente;</w:t>
      </w:r>
    </w:p>
    <w:p w14:paraId="1FE830F3" w14:textId="77777777" w:rsidR="003F4751" w:rsidRDefault="003F4751" w:rsidP="003F4751">
      <w:r>
        <w:t>c) Riscossione coattiva: gestione delle procedure cautelari ed esecutive, mobiliari e immobiliari; gestione dei rapporti con i contribuenti; riscossione e riversamento delle somme all'ente concedente;</w:t>
      </w:r>
    </w:p>
    <w:p w14:paraId="3E58D640" w14:textId="215DEE66" w:rsidR="003F4751" w:rsidRDefault="008F0EE6" w:rsidP="003F4751">
      <w:r>
        <w:t>d</w:t>
      </w:r>
      <w:r w:rsidR="003F4751">
        <w:t>) Rendicontazione: rendicontazione periodica delle attività svolte e dei flussi finanziari.</w:t>
      </w:r>
    </w:p>
    <w:p w14:paraId="7B7ECE3B" w14:textId="77777777" w:rsidR="003F4751" w:rsidRDefault="003F4751" w:rsidP="003F4751">
      <w:r>
        <w:t>1.3 Il concessionario è tenuto a svolgere tutte le attività con diligenza professionale qualificata, nel rispetto dei principi di leale collaborazione, buon andamento e tutela dell'affidamento dei contribuenti, come affermato dalla giurisprudenza amministrativa (Cons. Stato n. 759/2026).</w:t>
      </w:r>
    </w:p>
    <w:p w14:paraId="4ABAA1A6" w14:textId="77777777" w:rsidR="003F4751" w:rsidRDefault="003F4751" w:rsidP="003F4751"/>
    <w:p w14:paraId="74D82CA7" w14:textId="77777777" w:rsidR="003F4751" w:rsidRPr="00983E4C" w:rsidRDefault="003F4751" w:rsidP="003F4751">
      <w:pPr>
        <w:rPr>
          <w:b/>
          <w:bCs/>
        </w:rPr>
      </w:pPr>
      <w:r w:rsidRPr="00983E4C">
        <w:rPr>
          <w:b/>
          <w:bCs/>
        </w:rPr>
        <w:t>ART. 2 – ENTRATE AFFIDATE</w:t>
      </w:r>
    </w:p>
    <w:p w14:paraId="43674162" w14:textId="77777777" w:rsidR="003F4751" w:rsidRDefault="003F4751" w:rsidP="003F4751">
      <w:r>
        <w:t>2.1 Sono affidate in gestione al concessionario le seguenti entrate:</w:t>
      </w:r>
    </w:p>
    <w:p w14:paraId="2EC04307" w14:textId="77777777" w:rsidR="003F4751" w:rsidRDefault="003F4751" w:rsidP="003F4751">
      <w:r>
        <w:t>a) Entrate tributarie: IMU, TARI, TASI (ove dovuta), imposta comunale sulla pubblicità, diritti sulle pubbliche affissioni, addizionale comunale IRPEF, e ogni altro tributo comunale;</w:t>
      </w:r>
    </w:p>
    <w:p w14:paraId="21E2F3D8" w14:textId="77777777" w:rsidR="003F4751" w:rsidRDefault="003F4751" w:rsidP="003F4751">
      <w:r>
        <w:t>b) Entrate extratributarie e patrimoniali: canoni di locazione, canoni di concessione, sanzioni amministrative (incluso Codice della Strada), rette, proventi di servizi, e ogni altra entrata di natura patrimoniale.</w:t>
      </w:r>
    </w:p>
    <w:p w14:paraId="2611CF83" w14:textId="77777777" w:rsidR="003F4751" w:rsidRDefault="003F4751" w:rsidP="003F4751">
      <w:r>
        <w:t xml:space="preserve">2.2 L'elenco delle entrate affidate potrà essere modificato o integrato dall'ente concedente durante la vigenza della concessione, mediante comunicazione scritta al concessionario, senza che </w:t>
      </w:r>
      <w:proofErr w:type="spellStart"/>
      <w:r>
        <w:t>questi</w:t>
      </w:r>
      <w:proofErr w:type="spellEnd"/>
      <w:r>
        <w:t xml:space="preserve"> possa pretendere alcun indennizzo.</w:t>
      </w:r>
    </w:p>
    <w:p w14:paraId="33C1B746" w14:textId="77777777" w:rsidR="0019063B" w:rsidRDefault="0019063B" w:rsidP="003F4751"/>
    <w:p w14:paraId="3FAD69A8" w14:textId="05B60A9C" w:rsidR="003F4751" w:rsidRDefault="003F4751" w:rsidP="003F4751">
      <w:r>
        <w:lastRenderedPageBreak/>
        <w:t>2.3 Il Comune si riserva la facoltà di gestire direttamente o affidare a terzi la riscossione spontanea delle proprie entrate, ferma restando l'esclusiva in capo al concessionario per la fase coattiva delle entrate affidate.</w:t>
      </w:r>
    </w:p>
    <w:p w14:paraId="7ABB1B62" w14:textId="77777777" w:rsidR="003F4751" w:rsidRDefault="003F4751" w:rsidP="003F4751"/>
    <w:p w14:paraId="77167822" w14:textId="77777777" w:rsidR="003F4751" w:rsidRPr="00983E4C" w:rsidRDefault="003F4751" w:rsidP="003F4751">
      <w:pPr>
        <w:rPr>
          <w:b/>
          <w:bCs/>
        </w:rPr>
      </w:pPr>
      <w:r w:rsidRPr="00983E4C">
        <w:rPr>
          <w:b/>
          <w:bCs/>
        </w:rPr>
        <w:t>ART. 3 – DURATA</w:t>
      </w:r>
    </w:p>
    <w:p w14:paraId="3D59222A" w14:textId="77777777" w:rsidR="003F4751" w:rsidRDefault="003F4751" w:rsidP="003F4751">
      <w:r>
        <w:t>3.1 La concessione ha durata di 5 (cinque) anni a decorrere dalla data di sottoscrizione del contratto.</w:t>
      </w:r>
    </w:p>
    <w:p w14:paraId="1E6AE156" w14:textId="57730FDF" w:rsidR="003F4751" w:rsidRDefault="003F4751" w:rsidP="003F4751">
      <w:r>
        <w:t xml:space="preserve">3.2 Alla scadenza, il concessionario è tenuto a proseguire il servizio fino all'effettivo subentro del nuovo gestore, e comunque per un periodo non superiore a </w:t>
      </w:r>
      <w:r w:rsidR="00DC1394">
        <w:t>12</w:t>
      </w:r>
      <w:r>
        <w:t xml:space="preserve"> mesi, agli stessi patti e condizioni del contratto</w:t>
      </w:r>
      <w:r w:rsidR="00DC1394">
        <w:t>, in caso di proroga tecnica</w:t>
      </w:r>
      <w:r w:rsidR="00A2262C">
        <w:t xml:space="preserve"> comunicata entro 30gg la scadenza della concessione.</w:t>
      </w:r>
    </w:p>
    <w:p w14:paraId="6A4959CC" w14:textId="77777777" w:rsidR="003F4751" w:rsidRDefault="003F4751" w:rsidP="003F4751">
      <w:r>
        <w:t>3.3 È escluso il rinnovo tacito. L'eventuale proroga tecnica opera nei soli limiti temporali strettamente necessari alla conclusione della nuova procedura di affidamento.</w:t>
      </w:r>
    </w:p>
    <w:p w14:paraId="1B06CB5E" w14:textId="77777777" w:rsidR="003F4751" w:rsidRDefault="003F4751" w:rsidP="003F4751"/>
    <w:p w14:paraId="6EB489F8" w14:textId="77777777" w:rsidR="003F4751" w:rsidRPr="00983E4C" w:rsidRDefault="003F4751" w:rsidP="003F4751">
      <w:pPr>
        <w:rPr>
          <w:b/>
          <w:bCs/>
        </w:rPr>
      </w:pPr>
      <w:r w:rsidRPr="00983E4C">
        <w:rPr>
          <w:b/>
          <w:bCs/>
        </w:rPr>
        <w:t>ART. 4 – CORRISPETTIVO E REMUNERAZIONE</w:t>
      </w:r>
    </w:p>
    <w:p w14:paraId="5AC56488" w14:textId="77777777" w:rsidR="003F4751" w:rsidRDefault="003F4751" w:rsidP="003F4751">
      <w:r>
        <w:t>4.1 Il corrispettivo del concessionario si compone delle seguenti voci, in conformità all'art. 1, comma 803, Legge 160/2019 e al DM 14 marzo 2023:</w:t>
      </w:r>
    </w:p>
    <w:p w14:paraId="7FFF5DF6" w14:textId="3664C650" w:rsidR="003F4751" w:rsidRDefault="003F4751" w:rsidP="003F4751">
      <w:r>
        <w:t xml:space="preserve">a) Aggio: percentuale sulle somme effettivamente riscosse, posta a carico dell'ente concedente, nella misura risultante dall'offerta economica in sede di gara. L'aggio è calcolato sull'importo complessivo delle somme riscosse, al netto delle sanzioni e degli interessi, ed è liquidato con cadenza </w:t>
      </w:r>
      <w:r w:rsidR="00A2262C">
        <w:t>t</w:t>
      </w:r>
      <w:r>
        <w:t xml:space="preserve">rimestrale sulla base dei </w:t>
      </w:r>
      <w:r w:rsidR="00A2262C">
        <w:t>r</w:t>
      </w:r>
      <w:r>
        <w:t>endiconti presentati;</w:t>
      </w:r>
    </w:p>
    <w:p w14:paraId="4D0BE2A6" w14:textId="77777777" w:rsidR="003F4751" w:rsidRDefault="003F4751" w:rsidP="003F4751">
      <w:r>
        <w:t>b) Oneri di riscossione a carico del debitore: spettano al concessionario nella misura prevista dalla normativa vigente (attualmente: 3% delle somme dovute in caso di pagamento entro il 60° giorno dalla notifica; 6% in caso di pagamento oltre detto termine, ai sensi dell'art. 2, comma 2, D.L. 193/2016 e dell'art. 1, comma 803, lett. a), L. 160/2019);</w:t>
      </w:r>
    </w:p>
    <w:p w14:paraId="7703F069" w14:textId="77777777" w:rsidR="003F4751" w:rsidRDefault="003F4751" w:rsidP="003F4751">
      <w:r>
        <w:t>c) Rimborso spese di notifica e procedure esecutive: nella misura stabilita dal DM 14 marzo 2023 e successive modificazioni, a carico del debitore.</w:t>
      </w:r>
    </w:p>
    <w:p w14:paraId="216C7315" w14:textId="77777777" w:rsidR="003F4751" w:rsidRDefault="003F4751" w:rsidP="003F4751">
      <w:r>
        <w:t>4.2 Il corrispettivo complessivo del concessionario è costituito da tutte le voci di cui al comma 4.1, conformemente a quanto affermato dalla giurisprudenza amministrativa (TAR Milano n. 111/2024; CGARS n. 5/2024), secondo cui «il corrispettivo del servizio di riscossione coattiva delle entrate tributarie, extratributarie e patrimoniali è costituito da tre fonti: aggio, onere della riscossione a carico del debitore e rimborso spese esecutive».</w:t>
      </w:r>
    </w:p>
    <w:p w14:paraId="69B95394" w14:textId="77777777" w:rsidR="003F4751" w:rsidRDefault="003F4751" w:rsidP="003F4751">
      <w:r>
        <w:t>4.3 Nessun altro compenso, rimborso o indennità è dovuto al concessionario oltre a quanto previsto dal presente articolo.</w:t>
      </w:r>
    </w:p>
    <w:p w14:paraId="05C835A7" w14:textId="77777777" w:rsidR="003F4751" w:rsidRDefault="003F4751" w:rsidP="003F4751"/>
    <w:p w14:paraId="6CBEF5D2" w14:textId="77777777" w:rsidR="003F4751" w:rsidRPr="00983E4C" w:rsidRDefault="003F4751" w:rsidP="003F4751">
      <w:pPr>
        <w:rPr>
          <w:b/>
          <w:bCs/>
        </w:rPr>
      </w:pPr>
      <w:r w:rsidRPr="00983E4C">
        <w:rPr>
          <w:b/>
          <w:bCs/>
        </w:rPr>
        <w:t>ART. 5 – OBBLIGHI DEL CONCESSIONARIO</w:t>
      </w:r>
    </w:p>
    <w:p w14:paraId="3B45AFC3" w14:textId="77777777" w:rsidR="003F4751" w:rsidRDefault="003F4751" w:rsidP="003F4751">
      <w:r>
        <w:t>5.1 Il concessionario si obbliga a:</w:t>
      </w:r>
    </w:p>
    <w:p w14:paraId="4618C978" w14:textId="77777777" w:rsidR="003F4751" w:rsidRDefault="003F4751" w:rsidP="003F4751">
      <w:r>
        <w:t>a) svolgere il servizio con la massima diligenza, correttezza e professionalità, nel rispetto delle norme di legge e di regolamento e delle disposizioni del presente Capitolato;</w:t>
      </w:r>
    </w:p>
    <w:p w14:paraId="53F23B34" w14:textId="77777777" w:rsidR="003F4751" w:rsidRDefault="003F4751" w:rsidP="003F4751">
      <w:r>
        <w:lastRenderedPageBreak/>
        <w:t>b) acquisire correttamente i flussi di carico dal Comune e gestire i dati ricevuti con la massima cura, richiedendo tempestivamente chiarimenti all'ente concedente in presenza di dubbi interpretativi, in applicazione dei principi di leale collaborazione affermati da Cons. Stato n. 759/2026;</w:t>
      </w:r>
    </w:p>
    <w:p w14:paraId="493AD684" w14:textId="77777777" w:rsidR="003F4751" w:rsidRDefault="003F4751" w:rsidP="003F4751">
      <w:r>
        <w:t>c) notificare gli atti della procedura coattiva nel rispetto dei termini di legge e di regolamento, dandone tempestiva comunicazione all'ente concedente;</w:t>
      </w:r>
    </w:p>
    <w:p w14:paraId="654FD51C" w14:textId="77777777" w:rsidR="003F4751" w:rsidRDefault="003F4751" w:rsidP="003F4751">
      <w:r>
        <w:t>d) attivare le procedure cautelari ed esecutive entro termini ragionevoli e comunque non oltre 90 giorni dal perfezionamento della notifica dell'atto prodromico;</w:t>
      </w:r>
    </w:p>
    <w:p w14:paraId="5FFE51DD" w14:textId="467712D9" w:rsidR="003F4751" w:rsidRDefault="003F4751" w:rsidP="003F4751">
      <w:r>
        <w:t>e) riversare all'ente concedente le somme riscosse con cadenza [mensile], al netto dell'aggio e degli oneri spettanti, entro il giorno [</w:t>
      </w:r>
      <w:r w:rsidR="007D2409">
        <w:t>20</w:t>
      </w:r>
      <w:r>
        <w:t>] del mese successivo a quello di incasso, con obbligo di rendicontazione analitica;</w:t>
      </w:r>
    </w:p>
    <w:p w14:paraId="5DAA8750" w14:textId="77777777" w:rsidR="003F4751" w:rsidRDefault="003F4751" w:rsidP="003F4751">
      <w:r>
        <w:t xml:space="preserve">f) rispettare gli obblighi di tracciabilità dei flussi finanziari di cui alla L. 136/2010 e </w:t>
      </w:r>
      <w:proofErr w:type="spellStart"/>
      <w:r>
        <w:t>s.m.i.</w:t>
      </w:r>
      <w:proofErr w:type="spellEnd"/>
      <w:r>
        <w:t>, utilizzando conti correnti dedicati;</w:t>
      </w:r>
    </w:p>
    <w:p w14:paraId="4D9C202D" w14:textId="77777777" w:rsidR="003F4751" w:rsidRDefault="003F4751" w:rsidP="003F4751">
      <w:r>
        <w:t xml:space="preserve">g) garantire la piena conformità al Regolamento UE 2016/679 (GDPR) e al </w:t>
      </w:r>
      <w:proofErr w:type="spellStart"/>
      <w:r>
        <w:t>D.Lgs.</w:t>
      </w:r>
      <w:proofErr w:type="spellEnd"/>
      <w:r>
        <w:t xml:space="preserve"> 196/2003 </w:t>
      </w:r>
      <w:proofErr w:type="spellStart"/>
      <w:r>
        <w:t>s.m.i.</w:t>
      </w:r>
      <w:proofErr w:type="spellEnd"/>
      <w:r>
        <w:t xml:space="preserve"> per il trattamento dei dati personali dei contribuenti, nominando un Responsabile del trattamento ex art. 28 GDPR;</w:t>
      </w:r>
    </w:p>
    <w:p w14:paraId="6B1FF051" w14:textId="77777777" w:rsidR="003F4751" w:rsidRDefault="003F4751" w:rsidP="003F4751">
      <w:r>
        <w:t>h) garantire il diritto di accesso documentale ai contribuenti, ai sensi degli artt. 22 e seguenti della L. 241/1990, come affermato dalla giurisprudenza amministrativa (TAR Lazio n. 21/2025);</w:t>
      </w:r>
    </w:p>
    <w:p w14:paraId="6C7D3319" w14:textId="77777777" w:rsidR="003F4751" w:rsidRDefault="003F4751" w:rsidP="003F4751">
      <w:r>
        <w:t>i) dotarsi di un'adeguata piattaforma informatica per la gestione del servizio, con accesso riservato all'ente concedente per il monitoraggio in tempo reale delle attività;</w:t>
      </w:r>
    </w:p>
    <w:p w14:paraId="147E673C" w14:textId="77777777" w:rsidR="003F4751" w:rsidRDefault="003F4751" w:rsidP="003F4751">
      <w:r>
        <w:t xml:space="preserve">j) rispettare il CCNL di settore applicabile e tutti gli obblighi in materia di lavoro, sicurezza e previdenza, ai sensi dell'art. 11 e dell'Allegato I.01 del </w:t>
      </w:r>
      <w:proofErr w:type="spellStart"/>
      <w:r>
        <w:t>D.Lgs.</w:t>
      </w:r>
      <w:proofErr w:type="spellEnd"/>
      <w:r>
        <w:t xml:space="preserve"> 36/2023;</w:t>
      </w:r>
    </w:p>
    <w:p w14:paraId="6EA202EA" w14:textId="77777777" w:rsidR="003F4751" w:rsidRDefault="003F4751" w:rsidP="003F4751">
      <w:r>
        <w:t>k) comunicare tempestivamente all'ente concedente ogni circostanza che possa pregiudicare il regolare svolgimento del servizio.</w:t>
      </w:r>
    </w:p>
    <w:p w14:paraId="7B85D5C4" w14:textId="65B6A91A" w:rsidR="00C04A86" w:rsidRDefault="00C04A86" w:rsidP="003F4751">
      <w:r>
        <w:t>l) dotarsi di una struttura per il front office di supporto al contribuente (email, numero verde, sportello telefonico…)</w:t>
      </w:r>
    </w:p>
    <w:p w14:paraId="5856C763" w14:textId="77777777" w:rsidR="003F4751" w:rsidRDefault="003F4751" w:rsidP="003F4751"/>
    <w:p w14:paraId="142C0EE3" w14:textId="77777777" w:rsidR="003F4751" w:rsidRPr="002208B6" w:rsidRDefault="003F4751" w:rsidP="003F4751">
      <w:pPr>
        <w:rPr>
          <w:b/>
          <w:bCs/>
        </w:rPr>
      </w:pPr>
      <w:r w:rsidRPr="002208B6">
        <w:rPr>
          <w:b/>
          <w:bCs/>
        </w:rPr>
        <w:t>ART. 6 – OBBLIGHI DELL'ENTE CONCEDENTE</w:t>
      </w:r>
    </w:p>
    <w:p w14:paraId="3BEF6950" w14:textId="77777777" w:rsidR="003F4751" w:rsidRDefault="003F4751" w:rsidP="003F4751">
      <w:r>
        <w:t>6.1 Il Comune si obbliga a:</w:t>
      </w:r>
    </w:p>
    <w:p w14:paraId="4B4949A3" w14:textId="22047E0C" w:rsidR="003F4751" w:rsidRDefault="003F4751" w:rsidP="003F4751">
      <w:r>
        <w:t>a) trasmettere al concessionario i flussi di carico con cadenza periodica, in formato elettronico elaborabile, corredati da prospetti di calcolo analitici;</w:t>
      </w:r>
    </w:p>
    <w:p w14:paraId="31F15FF6" w14:textId="77777777" w:rsidR="003F4751" w:rsidRDefault="003F4751" w:rsidP="003F4751">
      <w:r>
        <w:t>b) fornire al concessionario i chiarimenti e le informazioni necessarie per il corretto svolgimento del servizio, entro 15 giorni dalla richiesta;</w:t>
      </w:r>
    </w:p>
    <w:p w14:paraId="269624B5" w14:textId="77777777" w:rsidR="003F4751" w:rsidRDefault="003F4751" w:rsidP="003F4751">
      <w:r>
        <w:t>c) collaborare con il concessionario per la gestione delle procedure esecutive, mettendo a disposizione la documentazione in proprio possesso;</w:t>
      </w:r>
    </w:p>
    <w:p w14:paraId="62DF8DE5" w14:textId="77777777" w:rsidR="003F4751" w:rsidRDefault="003F4751" w:rsidP="003F4751">
      <w:r>
        <w:t>d) corrispondere l'aggio nei termini previsti dall'art. 4.</w:t>
      </w:r>
    </w:p>
    <w:p w14:paraId="355383F3" w14:textId="77777777" w:rsidR="003F4751" w:rsidRDefault="003F4751" w:rsidP="003F4751"/>
    <w:p w14:paraId="43207F43" w14:textId="77777777" w:rsidR="00286201" w:rsidRDefault="00286201" w:rsidP="003F4751"/>
    <w:p w14:paraId="4C7A81B9" w14:textId="77777777" w:rsidR="00286201" w:rsidRDefault="00286201" w:rsidP="003F4751"/>
    <w:p w14:paraId="5FF9E17C" w14:textId="77777777" w:rsidR="003F4751" w:rsidRPr="002208B6" w:rsidRDefault="003F4751" w:rsidP="003F4751">
      <w:pPr>
        <w:rPr>
          <w:b/>
          <w:bCs/>
        </w:rPr>
      </w:pPr>
      <w:r w:rsidRPr="002208B6">
        <w:rPr>
          <w:b/>
          <w:bCs/>
        </w:rPr>
        <w:lastRenderedPageBreak/>
        <w:t>ART. 7 – LIVELLI MINIMI DI SERVIZIO</w:t>
      </w:r>
    </w:p>
    <w:p w14:paraId="5689E622" w14:textId="77777777" w:rsidR="003F4751" w:rsidRDefault="003F4751" w:rsidP="003F4751">
      <w:r>
        <w:t>7.1 Il concessionario è tenuto al rispetto dei seguenti livelli minimi di servizio:</w:t>
      </w:r>
    </w:p>
    <w:p w14:paraId="034E946D" w14:textId="77777777" w:rsidR="003F4751" w:rsidRDefault="003F4751" w:rsidP="003F4751"/>
    <w:p w14:paraId="78A0C68D" w14:textId="2020272B" w:rsidR="003F4751" w:rsidRDefault="003F4751" w:rsidP="003F4751">
      <w:r>
        <w:t>Indicatore</w:t>
      </w:r>
      <w:r>
        <w:tab/>
      </w:r>
      <w:r w:rsidR="002208B6">
        <w:tab/>
      </w:r>
      <w:r w:rsidR="002208B6">
        <w:tab/>
      </w:r>
      <w:r w:rsidR="002208B6">
        <w:tab/>
      </w:r>
      <w:r w:rsidR="002208B6">
        <w:tab/>
      </w:r>
      <w:r w:rsidR="002208B6">
        <w:tab/>
      </w:r>
      <w:r>
        <w:t>Standard minimo</w:t>
      </w:r>
      <w:r>
        <w:tab/>
        <w:t>Periodo di riferimento</w:t>
      </w:r>
    </w:p>
    <w:p w14:paraId="4AEE0ED4" w14:textId="77777777" w:rsidR="003F4751" w:rsidRDefault="003F4751" w:rsidP="003F4751">
      <w:r>
        <w:t>Tempo massimo per l'emissione dell'ingiunzione dopo la consegna del carico</w:t>
      </w:r>
      <w:r>
        <w:tab/>
        <w:t>60 giorni</w:t>
      </w:r>
      <w:r>
        <w:tab/>
        <w:t>Trimestre</w:t>
      </w:r>
    </w:p>
    <w:p w14:paraId="29BBB24F" w14:textId="0DD6289E" w:rsidR="003F4751" w:rsidRDefault="003F4751" w:rsidP="003F4751">
      <w:r>
        <w:t>Tempo massimo per l'avvio delle procedure esecutive dopo la notifica</w:t>
      </w:r>
      <w:r>
        <w:tab/>
        <w:t>90 giorni</w:t>
      </w:r>
      <w:r>
        <w:tab/>
      </w:r>
      <w:r w:rsidR="002208B6">
        <w:tab/>
      </w:r>
      <w:r>
        <w:t>Trimestre</w:t>
      </w:r>
    </w:p>
    <w:p w14:paraId="20B44BA1" w14:textId="2FCA5051" w:rsidR="003F4751" w:rsidRDefault="003F4751" w:rsidP="003F4751">
      <w:r>
        <w:t>Risposta a richieste di chiarimenti dell'ente concedente</w:t>
      </w:r>
      <w:r>
        <w:tab/>
      </w:r>
      <w:r w:rsidR="002208B6">
        <w:tab/>
      </w:r>
      <w:r w:rsidR="002208B6">
        <w:tab/>
      </w:r>
      <w:r>
        <w:t>15 giorni</w:t>
      </w:r>
      <w:r>
        <w:tab/>
      </w:r>
      <w:r w:rsidR="00676D44">
        <w:t xml:space="preserve"> </w:t>
      </w:r>
      <w:r>
        <w:t>Singola richiesta</w:t>
      </w:r>
    </w:p>
    <w:p w14:paraId="3FC62B8A" w14:textId="79120DB8" w:rsidR="003F4751" w:rsidRDefault="003F4751" w:rsidP="003F4751">
      <w:r>
        <w:t>Rendicontazione periodica delle riscossioni</w:t>
      </w:r>
      <w:r>
        <w:tab/>
      </w:r>
      <w:r w:rsidR="002208B6">
        <w:tab/>
      </w:r>
      <w:r>
        <w:t>Entro il giorno 15 del mese successivo</w:t>
      </w:r>
      <w:r>
        <w:tab/>
      </w:r>
      <w:r w:rsidR="00676D44" w:rsidRPr="00676D44">
        <w:t>Trimestre</w:t>
      </w:r>
    </w:p>
    <w:p w14:paraId="308134FC" w14:textId="03B2A51E" w:rsidR="003F4751" w:rsidRDefault="003F4751" w:rsidP="003F4751">
      <w:r>
        <w:t>Riversamento somme riscosse</w:t>
      </w:r>
      <w:r>
        <w:tab/>
      </w:r>
      <w:r w:rsidR="002208B6">
        <w:tab/>
      </w:r>
      <w:r w:rsidR="002208B6">
        <w:tab/>
      </w:r>
      <w:r w:rsidR="002208B6">
        <w:tab/>
      </w:r>
      <w:r>
        <w:t xml:space="preserve">Entro il giorno </w:t>
      </w:r>
      <w:r w:rsidR="00A83FE6">
        <w:t>20</w:t>
      </w:r>
      <w:r>
        <w:t xml:space="preserve"> del mese successivo</w:t>
      </w:r>
      <w:r>
        <w:tab/>
      </w:r>
      <w:r w:rsidR="00A83FE6">
        <w:t>mensile</w:t>
      </w:r>
    </w:p>
    <w:p w14:paraId="67DA77F1" w14:textId="77777777" w:rsidR="003F4751" w:rsidRDefault="003F4751" w:rsidP="003F4751"/>
    <w:p w14:paraId="433854EF" w14:textId="77777777" w:rsidR="003F4751" w:rsidRDefault="003F4751" w:rsidP="003F4751">
      <w:r>
        <w:t>7.2 Il mancato rispetto dei livelli minimi di servizio per due periodi consecutivi o per tre periodi non consecutivi nell'arco di 12 mesi costituisce grave inadempimento.</w:t>
      </w:r>
    </w:p>
    <w:p w14:paraId="631F1C61" w14:textId="77777777" w:rsidR="003F4751" w:rsidRDefault="003F4751" w:rsidP="003F4751"/>
    <w:p w14:paraId="3B90A0FC" w14:textId="77777777" w:rsidR="003F4751" w:rsidRPr="002208B6" w:rsidRDefault="003F4751" w:rsidP="003F4751">
      <w:pPr>
        <w:rPr>
          <w:b/>
          <w:bCs/>
        </w:rPr>
      </w:pPr>
      <w:r w:rsidRPr="002208B6">
        <w:rPr>
          <w:b/>
          <w:bCs/>
        </w:rPr>
        <w:t>ART. 8 – PENALI</w:t>
      </w:r>
    </w:p>
    <w:p w14:paraId="6B9F8371" w14:textId="77777777" w:rsidR="003F4751" w:rsidRDefault="003F4751" w:rsidP="003F4751">
      <w:r>
        <w:t>8.1 Per il mancato o inesatto adempimento degli obblighi contrattuali, l'ente concedente applica le seguenti penali:</w:t>
      </w:r>
    </w:p>
    <w:p w14:paraId="67933B4A" w14:textId="77777777" w:rsidR="003F4751" w:rsidRDefault="003F4751" w:rsidP="003F4751">
      <w:r>
        <w:t>a) ritardo nel riversamento delle somme riscosse: penale pari allo 0,5‰ (zero virgola cinque per mille) dell'importo non riversato per ogni giorno di ritardo, fino a un massimo del 5% dell'ammontare netto contrattuale annuo;</w:t>
      </w:r>
    </w:p>
    <w:p w14:paraId="0D3B1002" w14:textId="77777777" w:rsidR="003F4751" w:rsidRDefault="003F4751" w:rsidP="003F4751">
      <w:r>
        <w:t>b) mancato rispetto dei livelli minimi di servizio di cui all'art. 7: penale pari allo 0,5% dell'ammontare netto contrattuale annuo per ciascuna violazione;</w:t>
      </w:r>
    </w:p>
    <w:p w14:paraId="4BFD010D" w14:textId="77777777" w:rsidR="003F4751" w:rsidRDefault="003F4751" w:rsidP="003F4751">
      <w:r>
        <w:t>c) inesatto adempimento delle obbligazioni del concessionario (quali — a titolo esemplificativo — erronea acquisizione e gestione dei dati di flusso, omessa interlocuzione con l'ente in presenza di dubbi): penale pari all'1% dell'ammontare netto contrattuale annuo, in conformità all'orientamento espresso da Cons. Stato n. 759/2026, che ha riconosciuto la legittimità della penale minima dell'1% per gravi inadempimenti del concessionario nella gestione dei flussi di carico;</w:t>
      </w:r>
    </w:p>
    <w:p w14:paraId="56A2CEA9" w14:textId="2BDB92AC" w:rsidR="003F4751" w:rsidRDefault="003F4751" w:rsidP="003F4751">
      <w:r>
        <w:t xml:space="preserve">d) violazione degli obblighi in materia di privacy e trattamento dati: penale pari al </w:t>
      </w:r>
      <w:r w:rsidR="00823553">
        <w:t>2</w:t>
      </w:r>
      <w:r>
        <w:t>% dell'ammontare netto contrattuale annuo, fatta salva la risoluzione del contratto nei casi più gravi.</w:t>
      </w:r>
    </w:p>
    <w:p w14:paraId="0F3527D2" w14:textId="77777777" w:rsidR="003F4751" w:rsidRDefault="003F4751" w:rsidP="003F4751">
      <w:r>
        <w:t xml:space="preserve">8.2 Le penali hanno natura di clausola penale ex art. 1382 c.c. e sono </w:t>
      </w:r>
      <w:proofErr w:type="spellStart"/>
      <w:r>
        <w:t>pre</w:t>
      </w:r>
      <w:proofErr w:type="spellEnd"/>
      <w:r>
        <w:t>-determinate in via forfetaria. L'ente concedente si riserva il risarcimento del maggior danno.</w:t>
      </w:r>
    </w:p>
    <w:p w14:paraId="53296BD4" w14:textId="77777777" w:rsidR="003F4751" w:rsidRDefault="003F4751" w:rsidP="003F4751">
      <w:r>
        <w:t>8.3 L'applicazione delle penali è preceduta da contestazione scritta dell'inadempimento, con assegnazione di un termine non inferiore a 10 giorni per le controdeduzioni.</w:t>
      </w:r>
    </w:p>
    <w:p w14:paraId="771A7922" w14:textId="77777777" w:rsidR="003F4751" w:rsidRDefault="003F4751" w:rsidP="003F4751"/>
    <w:p w14:paraId="4DA5F461" w14:textId="77777777" w:rsidR="003F4751" w:rsidRPr="00315D0B" w:rsidRDefault="003F4751" w:rsidP="003F4751">
      <w:pPr>
        <w:rPr>
          <w:b/>
          <w:bCs/>
        </w:rPr>
      </w:pPr>
      <w:r w:rsidRPr="00315D0B">
        <w:rPr>
          <w:b/>
          <w:bCs/>
        </w:rPr>
        <w:t>ART. 9 – GARANZIE</w:t>
      </w:r>
    </w:p>
    <w:p w14:paraId="180F7E71" w14:textId="7BC667E1" w:rsidR="00E66B6D" w:rsidRDefault="009D2C9F" w:rsidP="003F4751">
      <w:r>
        <w:t>9.1</w:t>
      </w:r>
      <w:r w:rsidRPr="009D2C9F">
        <w:t xml:space="preserve">Garanzia provvisoria. </w:t>
      </w:r>
      <w:proofErr w:type="gramStart"/>
      <w:r>
        <w:t>E’</w:t>
      </w:r>
      <w:proofErr w:type="gramEnd"/>
      <w:r>
        <w:t xml:space="preserve"> prescritta </w:t>
      </w:r>
      <w:r w:rsidRPr="009D2C9F">
        <w:t xml:space="preserve">una garanzia </w:t>
      </w:r>
      <w:r>
        <w:t xml:space="preserve">provvisoria </w:t>
      </w:r>
      <w:r w:rsidRPr="009D2C9F">
        <w:t xml:space="preserve">pari al </w:t>
      </w:r>
      <w:r>
        <w:t>1</w:t>
      </w:r>
      <w:r w:rsidRPr="009D2C9F">
        <w:t>%</w:t>
      </w:r>
      <w:r w:rsidR="00524E3D">
        <w:t xml:space="preserve"> sul valore </w:t>
      </w:r>
      <w:r w:rsidR="00CB07A0">
        <w:t>a base della procedura</w:t>
      </w:r>
      <w:r>
        <w:t xml:space="preserve">, ridotta rispetto al </w:t>
      </w:r>
      <w:r w:rsidR="00E66B6D">
        <w:t xml:space="preserve">2% indicato dalla norma </w:t>
      </w:r>
      <w:r w:rsidRPr="009D2C9F">
        <w:t xml:space="preserve">in ragione del rischio. </w:t>
      </w:r>
      <w:r w:rsidR="00524E3D" w:rsidRPr="00524E3D">
        <w:t>La garanzia provvisoria copre la fase precontrattuale (mancata sottoscrizione del contratto imputabile all'aggiudicatario)</w:t>
      </w:r>
      <w:r w:rsidR="00524E3D">
        <w:t>.</w:t>
      </w:r>
    </w:p>
    <w:p w14:paraId="3387F90A" w14:textId="77777777" w:rsidR="00E66B6D" w:rsidRDefault="009D2C9F" w:rsidP="003F4751">
      <w:r w:rsidRPr="009D2C9F">
        <w:lastRenderedPageBreak/>
        <w:t xml:space="preserve">Deve prevedere: rinuncia al beneficio della preventiva escussione, rinuncia all'eccezione ex art. 1957 comma 2 c.c., operatività entro quindici giorni a semplice richiesta scritta. </w:t>
      </w:r>
    </w:p>
    <w:p w14:paraId="525D7010" w14:textId="6F922006" w:rsidR="006836C9" w:rsidRDefault="009D2C9F" w:rsidP="003F4751">
      <w:r w:rsidRPr="009D2C9F">
        <w:t>L'importo è ridotto del 30% per operatori con certificazione di qualità ISO 9000, del 50% per micro/piccole/medie imprese (non cumulabile con la prima), e di un ulteriore 10% se la fideiussione è gestita con tecnologie su registri distribuiti o verificabile telematicamente.</w:t>
      </w:r>
    </w:p>
    <w:p w14:paraId="0BC0EBFA" w14:textId="394896D8" w:rsidR="003F4751" w:rsidRDefault="003F4751" w:rsidP="003F4751">
      <w:r>
        <w:t>9.</w:t>
      </w:r>
      <w:r w:rsidR="00847502">
        <w:t>2</w:t>
      </w:r>
      <w:r>
        <w:t xml:space="preserve"> </w:t>
      </w:r>
      <w:r w:rsidR="00223D7F">
        <w:t>Garan</w:t>
      </w:r>
      <w:r w:rsidR="00800230">
        <w:t>z</w:t>
      </w:r>
      <w:r w:rsidR="00223D7F">
        <w:t xml:space="preserve">ia definitiva. </w:t>
      </w:r>
      <w:r>
        <w:t xml:space="preserve">A garanzia dell'esatto adempimento degli obblighi contrattuali, il concessionario presta cauzione definitiva nella </w:t>
      </w:r>
      <w:r w:rsidRPr="00847502">
        <w:t>misura del 10% del</w:t>
      </w:r>
      <w:r>
        <w:t xml:space="preserve"> valore della concessione, ai sensi dell'art. 117 </w:t>
      </w:r>
      <w:proofErr w:type="spellStart"/>
      <w:r>
        <w:t>D.Lgs.</w:t>
      </w:r>
      <w:proofErr w:type="spellEnd"/>
      <w:r>
        <w:t xml:space="preserve"> 36/2023</w:t>
      </w:r>
      <w:r w:rsidR="006836C9">
        <w:t xml:space="preserve"> tramite versamento o polizza di pari importo</w:t>
      </w:r>
      <w:r>
        <w:t>.</w:t>
      </w:r>
    </w:p>
    <w:p w14:paraId="22968188" w14:textId="69B0962B" w:rsidR="003F4751" w:rsidRDefault="003F4751" w:rsidP="003F4751">
      <w:r>
        <w:t xml:space="preserve">9.3 La cauzione definitiva è </w:t>
      </w:r>
      <w:r w:rsidRPr="00076BB1">
        <w:t>svincolata</w:t>
      </w:r>
      <w:r>
        <w:t xml:space="preserve"> al termine della concessione, previa verifica della regolare esecuzione del servizio e del completo riversamento delle somme riscosse.</w:t>
      </w:r>
    </w:p>
    <w:p w14:paraId="54EAD55F" w14:textId="77777777" w:rsidR="00223D7F" w:rsidRDefault="00223D7F" w:rsidP="003F4751"/>
    <w:p w14:paraId="67A6ADD3" w14:textId="718D4DB4" w:rsidR="003F4751" w:rsidRPr="00524E3D" w:rsidRDefault="003F4751" w:rsidP="003F4751">
      <w:pPr>
        <w:rPr>
          <w:b/>
          <w:bCs/>
        </w:rPr>
      </w:pPr>
      <w:r w:rsidRPr="00524E3D">
        <w:rPr>
          <w:b/>
          <w:bCs/>
        </w:rPr>
        <w:t>ART. 10 – REVISIONE PREZZI</w:t>
      </w:r>
    </w:p>
    <w:p w14:paraId="1C6555A0" w14:textId="77777777" w:rsidR="003F4751" w:rsidRDefault="003F4751" w:rsidP="003F4751">
      <w:r>
        <w:t xml:space="preserve">10.1 Ai sensi dell'art. 60 </w:t>
      </w:r>
      <w:proofErr w:type="spellStart"/>
      <w:r>
        <w:t>D.Lgs.</w:t>
      </w:r>
      <w:proofErr w:type="spellEnd"/>
      <w:r>
        <w:t xml:space="preserve"> 36/2023, il contratto prevede la revisione periodica del corrispettivo.</w:t>
      </w:r>
    </w:p>
    <w:p w14:paraId="6FE2C516" w14:textId="7FE6CB01" w:rsidR="003F4751" w:rsidRDefault="003F4751" w:rsidP="003F4751">
      <w:r>
        <w:t xml:space="preserve">10.2 La revisione opera nella misura e con le modalità previste dall'Allegato II.2-bis al </w:t>
      </w:r>
      <w:proofErr w:type="spellStart"/>
      <w:r>
        <w:t>D.Lgs.</w:t>
      </w:r>
      <w:proofErr w:type="spellEnd"/>
      <w:r>
        <w:t xml:space="preserve"> 36/2023, sulla base degli indici ISTAT dei prezzi al consumo.</w:t>
      </w:r>
    </w:p>
    <w:p w14:paraId="69AFD4CD" w14:textId="77777777" w:rsidR="003F4751" w:rsidRDefault="003F4751" w:rsidP="003F4751"/>
    <w:p w14:paraId="1983A766" w14:textId="77777777" w:rsidR="003F4751" w:rsidRPr="00524E3D" w:rsidRDefault="003F4751" w:rsidP="003F4751">
      <w:pPr>
        <w:rPr>
          <w:b/>
          <w:bCs/>
        </w:rPr>
      </w:pPr>
      <w:r w:rsidRPr="00524E3D">
        <w:rPr>
          <w:b/>
          <w:bCs/>
        </w:rPr>
        <w:t>ART. 11 – TRACCIABILITÀ DEI FLUSSI FINANZIARI</w:t>
      </w:r>
    </w:p>
    <w:p w14:paraId="7084F0C1" w14:textId="77777777" w:rsidR="003F4751" w:rsidRDefault="003F4751" w:rsidP="003F4751">
      <w:r>
        <w:t xml:space="preserve">11.1 Il concessionario assume tutti gli obblighi di tracciabilità dei flussi finanziari di cui alla L. 136/2010 e </w:t>
      </w:r>
      <w:proofErr w:type="spellStart"/>
      <w:r>
        <w:t>s.m.i.</w:t>
      </w:r>
      <w:proofErr w:type="spellEnd"/>
    </w:p>
    <w:p w14:paraId="3F7C0624" w14:textId="77777777" w:rsidR="003F4751" w:rsidRDefault="003F4751" w:rsidP="003F4751">
      <w:r>
        <w:t>11.2 Il concessionario è tenuto a:</w:t>
      </w:r>
    </w:p>
    <w:p w14:paraId="09D8D947" w14:textId="44BD4D51" w:rsidR="003F4751" w:rsidRDefault="003F4751" w:rsidP="003F4751">
      <w:r>
        <w:t>a) utilizzare conti correnti bancari o postali dedicati, accesi presso banche o Poste Italiane S.p.A., per tutti i movimenti finanziari relativi alla concessione;</w:t>
      </w:r>
    </w:p>
    <w:p w14:paraId="252C76A5" w14:textId="77777777" w:rsidR="003F4751" w:rsidRDefault="003F4751" w:rsidP="003F4751">
      <w:r>
        <w:t>b) comunicare all'ente concedente gli estremi identificativi dei conti correnti dedicati e i nominativi delle persone delegate a operare sugli stessi;</w:t>
      </w:r>
    </w:p>
    <w:p w14:paraId="1485270D" w14:textId="77777777" w:rsidR="003F4751" w:rsidRDefault="003F4751" w:rsidP="003F4751">
      <w:r>
        <w:t>c) riportare il CIG in tutti gli strumenti di pagamento relativi alla concessione.</w:t>
      </w:r>
    </w:p>
    <w:p w14:paraId="22FC19B0" w14:textId="77777777" w:rsidR="003F4751" w:rsidRDefault="003F4751" w:rsidP="003F4751">
      <w:r>
        <w:t>11.3 La violazione degli obblighi di tracciabilità costituisce causa di risoluzione del contratto ai sensi dell'art. 3, comma 9-bis, L. 136/2010.</w:t>
      </w:r>
    </w:p>
    <w:p w14:paraId="3C723BD2" w14:textId="77777777" w:rsidR="003F4751" w:rsidRDefault="003F4751" w:rsidP="003F4751"/>
    <w:p w14:paraId="056DBAB0" w14:textId="77777777" w:rsidR="003F4751" w:rsidRPr="00892C2B" w:rsidRDefault="003F4751" w:rsidP="003F4751">
      <w:pPr>
        <w:rPr>
          <w:b/>
          <w:bCs/>
        </w:rPr>
      </w:pPr>
      <w:r w:rsidRPr="00892C2B">
        <w:rPr>
          <w:b/>
          <w:bCs/>
        </w:rPr>
        <w:t>ART. 12 – TRATTAMENTO DEI DATI PERSONALI</w:t>
      </w:r>
    </w:p>
    <w:p w14:paraId="518DFA30" w14:textId="77777777" w:rsidR="003F4751" w:rsidRDefault="003F4751" w:rsidP="003F4751">
      <w:r>
        <w:t xml:space="preserve">12.1 Ai sensi del Regolamento UE 2016/679 (GDPR) e del </w:t>
      </w:r>
      <w:proofErr w:type="spellStart"/>
      <w:r>
        <w:t>D.Lgs.</w:t>
      </w:r>
      <w:proofErr w:type="spellEnd"/>
      <w:r>
        <w:t xml:space="preserve"> 196/2003 </w:t>
      </w:r>
      <w:proofErr w:type="spellStart"/>
      <w:r>
        <w:t>s.m.i.</w:t>
      </w:r>
      <w:proofErr w:type="spellEnd"/>
      <w:r>
        <w:t>, il Comune di [Denominazione] è Titolare del trattamento e il concessionario è nominato Responsabile del trattamento ex art. 28 GDPR, con apposito atto da allegare al contratto.</w:t>
      </w:r>
    </w:p>
    <w:p w14:paraId="4A3AE7E8" w14:textId="77777777" w:rsidR="003F4751" w:rsidRDefault="003F4751" w:rsidP="003F4751">
      <w:r>
        <w:t>12.2 Il concessionario è tenuto a:</w:t>
      </w:r>
    </w:p>
    <w:p w14:paraId="29A22730" w14:textId="77777777" w:rsidR="003F4751" w:rsidRDefault="003F4751" w:rsidP="003F4751">
      <w:r>
        <w:t>a) trattare i dati personali esclusivamente per le finalità connesse all'esecuzione del servizio;</w:t>
      </w:r>
    </w:p>
    <w:p w14:paraId="6748DF90" w14:textId="77777777" w:rsidR="003F4751" w:rsidRDefault="003F4751" w:rsidP="003F4751">
      <w:r>
        <w:t>b) adottare misure tecniche e organizzative adeguate a garantire la sicurezza e la riservatezza dei dati;</w:t>
      </w:r>
    </w:p>
    <w:p w14:paraId="5C51EDD8" w14:textId="77777777" w:rsidR="003F4751" w:rsidRDefault="003F4751" w:rsidP="003F4751">
      <w:r>
        <w:t>c) garantire il tempestivo riscontro alle istanze di accesso degli interessati;</w:t>
      </w:r>
    </w:p>
    <w:p w14:paraId="7BC61982" w14:textId="77777777" w:rsidR="003F4751" w:rsidRDefault="003F4751" w:rsidP="003F4751">
      <w:r>
        <w:lastRenderedPageBreak/>
        <w:t>d) comunicare al Titolare ogni violazione dei dati personali senza ingiustificato ritardo e comunque entro 24 ore dalla scoperta;</w:t>
      </w:r>
    </w:p>
    <w:p w14:paraId="5ADD83BA" w14:textId="77777777" w:rsidR="003F4751" w:rsidRDefault="003F4751" w:rsidP="003F4751">
      <w:r>
        <w:t>e) provvedere alla cancellazione o restituzione dei dati al termine del servizio.</w:t>
      </w:r>
    </w:p>
    <w:p w14:paraId="7F136D54" w14:textId="77777777" w:rsidR="003F4751" w:rsidRDefault="003F4751" w:rsidP="003F4751"/>
    <w:p w14:paraId="27562BE6" w14:textId="77777777" w:rsidR="003F4751" w:rsidRPr="00315D0B" w:rsidRDefault="003F4751" w:rsidP="003F4751">
      <w:pPr>
        <w:rPr>
          <w:b/>
          <w:bCs/>
        </w:rPr>
      </w:pPr>
      <w:r w:rsidRPr="00315D0B">
        <w:rPr>
          <w:b/>
          <w:bCs/>
        </w:rPr>
        <w:t>ART. 13 – SUBAPPALTO E AVVALIMENTO</w:t>
      </w:r>
    </w:p>
    <w:p w14:paraId="13FBC3EC" w14:textId="77777777" w:rsidR="003F4751" w:rsidRDefault="003F4751" w:rsidP="003F4751">
      <w:r>
        <w:t xml:space="preserve">13.1 Il subappalto è ammesso nei limiti e con le modalità di cui all'art. 119 </w:t>
      </w:r>
      <w:proofErr w:type="spellStart"/>
      <w:r>
        <w:t>D.Lgs.</w:t>
      </w:r>
      <w:proofErr w:type="spellEnd"/>
      <w:r>
        <w:t xml:space="preserve"> 36/2023, previa autorizzazione dell'ente concedente.</w:t>
      </w:r>
    </w:p>
    <w:p w14:paraId="2BD96419" w14:textId="77777777" w:rsidR="003F4751" w:rsidRDefault="003F4751" w:rsidP="003F4751">
      <w:r>
        <w:t xml:space="preserve">13.2 Le attività di riscossione coattiva che comportano il diretto contatto con i contribuenti (quali — in via esemplificativa — la phone </w:t>
      </w:r>
      <w:proofErr w:type="spellStart"/>
      <w:r>
        <w:t>collection</w:t>
      </w:r>
      <w:proofErr w:type="spellEnd"/>
      <w:r>
        <w:t xml:space="preserve"> e la home </w:t>
      </w:r>
      <w:proofErr w:type="spellStart"/>
      <w:r>
        <w:t>collection</w:t>
      </w:r>
      <w:proofErr w:type="spellEnd"/>
      <w:r>
        <w:t xml:space="preserve">), se costituiscono segmento funzionalmente inserito nei processi operativi di riscossione, richiedono necessariamente l'iscrizione del subappaltatore all'albo ex art. 53 </w:t>
      </w:r>
      <w:proofErr w:type="spellStart"/>
      <w:r>
        <w:t>D.Lgs.</w:t>
      </w:r>
      <w:proofErr w:type="spellEnd"/>
      <w:r>
        <w:t xml:space="preserve"> 446/1997, in conformità a quanto affermato da Cons. Stato n. 2049/2022.</w:t>
      </w:r>
    </w:p>
    <w:p w14:paraId="6F78E956" w14:textId="77777777" w:rsidR="003F4751" w:rsidRDefault="003F4751" w:rsidP="003F4751">
      <w:r>
        <w:t>13.3 È fatto divieto di subappalto occulto: l'affidamento di fatto a terzi di segmenti rilevanti del servizio senza la preventiva dichiarazione e autorizzazione integra grave inadempimento, come affermato da Cons. Stato n. 2049/2022.</w:t>
      </w:r>
    </w:p>
    <w:p w14:paraId="67F83F87" w14:textId="77777777" w:rsidR="003F4751" w:rsidRDefault="003F4751" w:rsidP="003F4751">
      <w:r>
        <w:t xml:space="preserve">13.4 L'avvalimento è ammesso nei limiti di cui all'art. 104 </w:t>
      </w:r>
      <w:proofErr w:type="spellStart"/>
      <w:r>
        <w:t>D.Lgs.</w:t>
      </w:r>
      <w:proofErr w:type="spellEnd"/>
      <w:r>
        <w:t xml:space="preserve"> 36/2023.</w:t>
      </w:r>
    </w:p>
    <w:p w14:paraId="39AA0525" w14:textId="77777777" w:rsidR="003F4751" w:rsidRDefault="003F4751" w:rsidP="003F4751"/>
    <w:p w14:paraId="4A9433E2" w14:textId="77777777" w:rsidR="003F4751" w:rsidRPr="00892C2B" w:rsidRDefault="003F4751" w:rsidP="003F4751">
      <w:pPr>
        <w:rPr>
          <w:b/>
          <w:bCs/>
        </w:rPr>
      </w:pPr>
      <w:r w:rsidRPr="00892C2B">
        <w:rPr>
          <w:b/>
          <w:bCs/>
        </w:rPr>
        <w:t>ART. 14 – OBBLIGHI IN MATERIA DI LAVORO E SICUREZZA</w:t>
      </w:r>
    </w:p>
    <w:p w14:paraId="6F3116E7" w14:textId="77777777" w:rsidR="003F4751" w:rsidRDefault="003F4751" w:rsidP="003F4751">
      <w:r>
        <w:t xml:space="preserve">14.1 Il concessionario è tenuto al rispetto di tutti gli obblighi in materia di lavoro, sicurezza e previdenza, ai sensi dell'art. 11 e dell'Allegato I.01 del </w:t>
      </w:r>
      <w:proofErr w:type="spellStart"/>
      <w:r>
        <w:t>D.Lgs.</w:t>
      </w:r>
      <w:proofErr w:type="spellEnd"/>
      <w:r>
        <w:t xml:space="preserve"> 36/2023.</w:t>
      </w:r>
    </w:p>
    <w:p w14:paraId="7E10ABAB" w14:textId="77777777" w:rsidR="003F4751" w:rsidRDefault="003F4751" w:rsidP="003F4751">
      <w:r>
        <w:t xml:space="preserve">14.2 Il concessionario applica ai propri dipendenti il contratto collettivo nazionale di lavoro del settore di riferimento, nel rispetto dell'art. 11 </w:t>
      </w:r>
      <w:proofErr w:type="spellStart"/>
      <w:r>
        <w:t>D.Lgs.</w:t>
      </w:r>
      <w:proofErr w:type="spellEnd"/>
      <w:r>
        <w:t xml:space="preserve"> 36/2023.</w:t>
      </w:r>
    </w:p>
    <w:p w14:paraId="1136D07D" w14:textId="77777777" w:rsidR="003F4751" w:rsidRDefault="003F4751" w:rsidP="003F4751">
      <w:r>
        <w:t xml:space="preserve">14.3 Il concessionario è responsabile in via esclusiva per la sicurezza dei propri addetti e per gli adempimenti di cui al </w:t>
      </w:r>
      <w:proofErr w:type="spellStart"/>
      <w:r>
        <w:t>D.Lgs.</w:t>
      </w:r>
      <w:proofErr w:type="spellEnd"/>
      <w:r>
        <w:t xml:space="preserve"> 81/2008.</w:t>
      </w:r>
    </w:p>
    <w:p w14:paraId="7EE8FB83" w14:textId="77777777" w:rsidR="003F4751" w:rsidRDefault="003F4751" w:rsidP="003F4751"/>
    <w:p w14:paraId="4B05C1F5" w14:textId="77777777" w:rsidR="003F4751" w:rsidRPr="00892C2B" w:rsidRDefault="003F4751" w:rsidP="003F4751">
      <w:pPr>
        <w:rPr>
          <w:b/>
          <w:bCs/>
        </w:rPr>
      </w:pPr>
      <w:r w:rsidRPr="00892C2B">
        <w:rPr>
          <w:b/>
          <w:bCs/>
        </w:rPr>
        <w:t>ART. 15 – RESPONSABILITÀ E POLIZZA ASSICURATIVA</w:t>
      </w:r>
    </w:p>
    <w:p w14:paraId="7C8D54C7" w14:textId="77777777" w:rsidR="003F4751" w:rsidRDefault="003F4751" w:rsidP="003F4751">
      <w:r>
        <w:t>15.1 Il concessionario è responsabile di tutti i danni, diretti e indiretti, arrecati all'ente concedente, ai contribuenti e ai terzi in conseguenza dell'esecuzione del servizio.</w:t>
      </w:r>
    </w:p>
    <w:p w14:paraId="20DB2EA6" w14:textId="7A4A8C83" w:rsidR="003F4751" w:rsidRDefault="003F4751" w:rsidP="003F4751">
      <w:r>
        <w:t>15.2 Il concessionario stipula, prima dell'avvio del servizio</w:t>
      </w:r>
      <w:r w:rsidR="00892C2B">
        <w:t xml:space="preserve"> o propone se </w:t>
      </w:r>
      <w:proofErr w:type="spellStart"/>
      <w:r w:rsidR="00892C2B">
        <w:t>gia’</w:t>
      </w:r>
      <w:proofErr w:type="spellEnd"/>
      <w:r w:rsidR="00892C2B">
        <w:t xml:space="preserve"> onnicomprensiva</w:t>
      </w:r>
      <w:r>
        <w:t xml:space="preserve">, polizza RCT/RCO con massimale non inferiore a € </w:t>
      </w:r>
      <w:r w:rsidR="00892C2B">
        <w:t>300</w:t>
      </w:r>
      <w:r>
        <w:t>.000,00 (</w:t>
      </w:r>
      <w:r w:rsidR="00892C2B">
        <w:t>trecentomila</w:t>
      </w:r>
      <w:r>
        <w:t>/00), con estensione ai rischi connessi all'attività di riscossione coattiva. La polizza deve essere mantenuta in corso di validità per tutta la durata della concessione.</w:t>
      </w:r>
    </w:p>
    <w:p w14:paraId="13994CB5" w14:textId="77777777" w:rsidR="003F4751" w:rsidRDefault="003F4751" w:rsidP="003F4751"/>
    <w:p w14:paraId="7B206A48" w14:textId="77777777" w:rsidR="003F4751" w:rsidRPr="00892C2B" w:rsidRDefault="003F4751" w:rsidP="003F4751">
      <w:pPr>
        <w:rPr>
          <w:b/>
          <w:bCs/>
        </w:rPr>
      </w:pPr>
      <w:r w:rsidRPr="00892C2B">
        <w:rPr>
          <w:b/>
          <w:bCs/>
        </w:rPr>
        <w:t>ART. 16 – RISOLUZIONE E RECESSO</w:t>
      </w:r>
    </w:p>
    <w:p w14:paraId="2A48246A" w14:textId="77777777" w:rsidR="003F4751" w:rsidRDefault="003F4751" w:rsidP="003F4751">
      <w:r>
        <w:t>16.1 L'ente concedente può risolvere il contratto, previa contestazione scritta e diffida ad adempiere di almeno 15 giorni, nei seguenti casi:</w:t>
      </w:r>
    </w:p>
    <w:p w14:paraId="09F85484" w14:textId="77777777" w:rsidR="003F4751" w:rsidRDefault="003F4751" w:rsidP="003F4751">
      <w:r>
        <w:t>a) grave e reiterato inadempimento degli obblighi contrattuali;</w:t>
      </w:r>
    </w:p>
    <w:p w14:paraId="1EAB4AD1" w14:textId="77777777" w:rsidR="003F4751" w:rsidRDefault="003F4751" w:rsidP="003F4751">
      <w:r>
        <w:lastRenderedPageBreak/>
        <w:t>b) applicazione di penali per un importo complessivo superiore al 10% del valore della concessione nell'arco di 12 mesi;</w:t>
      </w:r>
    </w:p>
    <w:p w14:paraId="43DA41E0" w14:textId="77777777" w:rsidR="003F4751" w:rsidRDefault="003F4751" w:rsidP="003F4751">
      <w:r>
        <w:t>c) violazione degli obblighi di tracciabilità dei flussi finanziari;</w:t>
      </w:r>
    </w:p>
    <w:p w14:paraId="4350F8A1" w14:textId="77777777" w:rsidR="003F4751" w:rsidRDefault="003F4751" w:rsidP="003F4751">
      <w:r>
        <w:t xml:space="preserve">d) perdita dei requisiti di partecipazione, ivi inclusa la cancellazione dall'albo ex art. 53 </w:t>
      </w:r>
      <w:proofErr w:type="spellStart"/>
      <w:r>
        <w:t>D.Lgs.</w:t>
      </w:r>
      <w:proofErr w:type="spellEnd"/>
      <w:r>
        <w:t xml:space="preserve"> 446/1997;</w:t>
      </w:r>
    </w:p>
    <w:p w14:paraId="207F78F9" w14:textId="77777777" w:rsidR="003F4751" w:rsidRDefault="003F4751" w:rsidP="003F4751">
      <w:r>
        <w:t>e) cessione del contratto o subappalto non autorizzato;</w:t>
      </w:r>
    </w:p>
    <w:p w14:paraId="10B74EC9" w14:textId="77777777" w:rsidR="003F4751" w:rsidRDefault="003F4751" w:rsidP="003F4751">
      <w:r>
        <w:t>f) mancata stipula o mancato rinnovo della polizza assicurativa di cui all'art. 15.</w:t>
      </w:r>
    </w:p>
    <w:p w14:paraId="1B271842" w14:textId="2306C3FE" w:rsidR="00892C2B" w:rsidRDefault="00892C2B" w:rsidP="003F4751">
      <w:r>
        <w:t xml:space="preserve">g) modifica legislativa che </w:t>
      </w:r>
      <w:r w:rsidR="00251D44">
        <w:t>si traduca nell’obbligo di recesso dal contratto sottoscritto;</w:t>
      </w:r>
    </w:p>
    <w:p w14:paraId="79D29386" w14:textId="77777777" w:rsidR="003F4751" w:rsidRDefault="003F4751" w:rsidP="003F4751">
      <w:r>
        <w:t>16.2 L'ente concedente può recedere dal contratto in qualsiasi momento per sopravvenute ragioni di pubblico interesse, con preavviso di 60 giorni e previo pagamento al concessionario del corrispettivo per i servizi già eseguiti e delle spese sostenute per l'eventuale smobilitazione.</w:t>
      </w:r>
    </w:p>
    <w:p w14:paraId="1E727092" w14:textId="77777777" w:rsidR="003F4751" w:rsidRDefault="003F4751" w:rsidP="003F4751"/>
    <w:p w14:paraId="2755524E" w14:textId="77777777" w:rsidR="003F4751" w:rsidRPr="00251D44" w:rsidRDefault="003F4751" w:rsidP="003F4751">
      <w:pPr>
        <w:rPr>
          <w:b/>
          <w:bCs/>
        </w:rPr>
      </w:pPr>
      <w:r w:rsidRPr="00251D44">
        <w:rPr>
          <w:b/>
          <w:bCs/>
        </w:rPr>
        <w:t>ART. 17 – TRANSIZIONE E REVERSIBILITÀ</w:t>
      </w:r>
    </w:p>
    <w:p w14:paraId="2074E866" w14:textId="77777777" w:rsidR="003F4751" w:rsidRDefault="003F4751" w:rsidP="003F4751">
      <w:r>
        <w:t>17.1 Al termine della concessione, per qualsiasi causa, il concessionario è tenuto a garantire la piena continuità del servizio fino al subentro del nuovo gestore.</w:t>
      </w:r>
    </w:p>
    <w:p w14:paraId="019D265D" w14:textId="77777777" w:rsidR="003F4751" w:rsidRDefault="003F4751" w:rsidP="003F4751">
      <w:r>
        <w:t>17.2 Il concessionario trasferisce all'ente concedente o al gestore subentrante, senza oneri aggiuntivi, tutta la documentazione relativa ai carichi affidati e alle procedure in corso, in formato elettronico elaborabile.</w:t>
      </w:r>
    </w:p>
    <w:p w14:paraId="0A501590" w14:textId="77777777" w:rsidR="003F4751" w:rsidRDefault="003F4751" w:rsidP="003F4751">
      <w:r>
        <w:t>17.3 Il concessionario garantisce la piena cooperazione per il trasferimento dei dati e delle informazioni, inclusa la migrazione dalla propria piattaforma informatica, per un periodo di almeno 3 mesi successivi alla cessazione del rapporto.</w:t>
      </w:r>
    </w:p>
    <w:p w14:paraId="04D0503F" w14:textId="77777777" w:rsidR="00800230" w:rsidRDefault="00800230" w:rsidP="003F4751">
      <w:pPr>
        <w:rPr>
          <w:b/>
          <w:bCs/>
        </w:rPr>
      </w:pPr>
    </w:p>
    <w:p w14:paraId="6EDC7466" w14:textId="1677965E" w:rsidR="003F4751" w:rsidRPr="00251D44" w:rsidRDefault="003F4751" w:rsidP="003F4751">
      <w:pPr>
        <w:rPr>
          <w:b/>
          <w:bCs/>
        </w:rPr>
      </w:pPr>
      <w:r w:rsidRPr="00251D44">
        <w:rPr>
          <w:b/>
          <w:bCs/>
        </w:rPr>
        <w:t>ART. 18 – FORO COMPETENTE</w:t>
      </w:r>
    </w:p>
    <w:p w14:paraId="7EE01AE0" w14:textId="12231D05" w:rsidR="003F4751" w:rsidRDefault="003F4751" w:rsidP="003F4751">
      <w:r>
        <w:t xml:space="preserve">18.1 Per ogni controversia relativa all'interpretazione, esecuzione e risoluzione del presente contratto è competente in via esclusiva il Foro di </w:t>
      </w:r>
      <w:r w:rsidR="00251D44">
        <w:t>Ivrea.</w:t>
      </w:r>
    </w:p>
    <w:p w14:paraId="76740DD7" w14:textId="77777777" w:rsidR="003F4751" w:rsidRDefault="003F4751" w:rsidP="003F4751"/>
    <w:p w14:paraId="5D43E4B8" w14:textId="77777777" w:rsidR="003F4751" w:rsidRPr="00251D44" w:rsidRDefault="003F4751" w:rsidP="003F4751">
      <w:pPr>
        <w:rPr>
          <w:b/>
          <w:bCs/>
        </w:rPr>
      </w:pPr>
      <w:r w:rsidRPr="00251D44">
        <w:rPr>
          <w:b/>
          <w:bCs/>
        </w:rPr>
        <w:t>ART. 19 – RINVIO</w:t>
      </w:r>
    </w:p>
    <w:p w14:paraId="7012B923" w14:textId="77777777" w:rsidR="003F4751" w:rsidRDefault="003F4751" w:rsidP="003F4751">
      <w:r>
        <w:t xml:space="preserve">19.1 Per quanto non espressamente previsto dal presente Capitolato, si applicano le disposizioni del </w:t>
      </w:r>
      <w:proofErr w:type="spellStart"/>
      <w:r>
        <w:t>D.Lgs.</w:t>
      </w:r>
      <w:proofErr w:type="spellEnd"/>
      <w:r>
        <w:t xml:space="preserve"> 36/2023 (Codice dei contratti pubblici), del </w:t>
      </w:r>
      <w:proofErr w:type="spellStart"/>
      <w:r>
        <w:t>D.Lgs.</w:t>
      </w:r>
      <w:proofErr w:type="spellEnd"/>
      <w:r>
        <w:t xml:space="preserve"> 446/1997, del DPR 602/1973, della L. 241/1990, della L. 136/2010, del Codice Civile e di ogni altra normativa applicabile.</w:t>
      </w:r>
    </w:p>
    <w:sectPr w:rsidR="003F475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2A3"/>
    <w:rsid w:val="00076BB1"/>
    <w:rsid w:val="0019063B"/>
    <w:rsid w:val="002208B6"/>
    <w:rsid w:val="00223D7F"/>
    <w:rsid w:val="00251D44"/>
    <w:rsid w:val="00260D19"/>
    <w:rsid w:val="00286201"/>
    <w:rsid w:val="00315D0B"/>
    <w:rsid w:val="003A3F60"/>
    <w:rsid w:val="003F4751"/>
    <w:rsid w:val="00514DD5"/>
    <w:rsid w:val="00524E3D"/>
    <w:rsid w:val="0055293B"/>
    <w:rsid w:val="00676D44"/>
    <w:rsid w:val="006836C9"/>
    <w:rsid w:val="00744FBB"/>
    <w:rsid w:val="007D2409"/>
    <w:rsid w:val="007D7334"/>
    <w:rsid w:val="00800230"/>
    <w:rsid w:val="00823553"/>
    <w:rsid w:val="00847502"/>
    <w:rsid w:val="00892C2B"/>
    <w:rsid w:val="008F0EE6"/>
    <w:rsid w:val="00936ADE"/>
    <w:rsid w:val="00983E4C"/>
    <w:rsid w:val="0099291C"/>
    <w:rsid w:val="009A29A6"/>
    <w:rsid w:val="009D2C9F"/>
    <w:rsid w:val="00A2262C"/>
    <w:rsid w:val="00A83FE6"/>
    <w:rsid w:val="00C04A86"/>
    <w:rsid w:val="00CB07A0"/>
    <w:rsid w:val="00CE72B6"/>
    <w:rsid w:val="00D4473B"/>
    <w:rsid w:val="00D91A2D"/>
    <w:rsid w:val="00DC1394"/>
    <w:rsid w:val="00E66B6D"/>
    <w:rsid w:val="00EF4818"/>
    <w:rsid w:val="00FD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C9C8"/>
  <w15:chartTrackingRefBased/>
  <w15:docId w15:val="{7BFB8901-50FF-440E-B995-0F7928286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D62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D62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D62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D62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D62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D62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D62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D62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D62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D62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D62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D62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D62A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D62A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D62A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D62A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D62A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D62A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D62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D62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D62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D62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D62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D62A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D62A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D62A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D62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D62A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D62A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2561</Words>
  <Characters>14598</Characters>
  <Application>Microsoft Office Word</Application>
  <DocSecurity>0</DocSecurity>
  <Lines>121</Lines>
  <Paragraphs>34</Paragraphs>
  <ScaleCrop>false</ScaleCrop>
  <Company/>
  <LinksUpToDate>false</LinksUpToDate>
  <CharactersWithSpaces>17125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elena cignetti</dc:creator>
  <cp:keywords/>
  <dc:description/>
  <cp:lastModifiedBy>maria elena cignetti</cp:lastModifiedBy>
  <cp:revision>33</cp:revision>
  <dcterms:created xsi:type="dcterms:W3CDTF">2026-06-14T12:53:00Z</dcterms:created>
  <dcterms:modified xsi:type="dcterms:W3CDTF">2026-06-30T10:08:00Z</dcterms:modified>
</cp:coreProperties>
</file>